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4B753" w14:textId="77777777" w:rsidR="00A077F9" w:rsidRPr="004D6D82" w:rsidRDefault="00A077F9" w:rsidP="001D518E">
      <w:pPr>
        <w:jc w:val="center"/>
        <w:rPr>
          <w:rFonts w:ascii="Arial" w:hAnsi="Arial" w:cs="Arial"/>
        </w:rPr>
      </w:pPr>
    </w:p>
    <w:p w14:paraId="053B6D3C" w14:textId="77777777" w:rsidR="000938D6" w:rsidRDefault="000938D6" w:rsidP="001D518E">
      <w:pPr>
        <w:jc w:val="center"/>
        <w:rPr>
          <w:rFonts w:ascii="Arial" w:hAnsi="Arial" w:cs="Arial"/>
          <w:b/>
          <w:bCs/>
          <w:sz w:val="28"/>
          <w:szCs w:val="28"/>
        </w:rPr>
      </w:pPr>
    </w:p>
    <w:p w14:paraId="47EDBF3B" w14:textId="3B27E9A7" w:rsidR="00531CCE" w:rsidRPr="004D6D82" w:rsidRDefault="001D518E" w:rsidP="001D518E">
      <w:pPr>
        <w:jc w:val="center"/>
        <w:rPr>
          <w:rFonts w:ascii="Arial" w:hAnsi="Arial" w:cs="Arial"/>
          <w:b/>
          <w:bCs/>
          <w:sz w:val="28"/>
          <w:szCs w:val="28"/>
        </w:rPr>
      </w:pPr>
      <w:r w:rsidRPr="004D6D82">
        <w:rPr>
          <w:rFonts w:ascii="Arial" w:hAnsi="Arial" w:cs="Arial"/>
          <w:b/>
          <w:bCs/>
          <w:sz w:val="28"/>
          <w:szCs w:val="28"/>
        </w:rPr>
        <w:t>ANEXO 3</w:t>
      </w:r>
    </w:p>
    <w:p w14:paraId="55C2E20B" w14:textId="1932DCDF" w:rsidR="001D518E" w:rsidRPr="004D6D82" w:rsidRDefault="001D518E" w:rsidP="001D518E">
      <w:pPr>
        <w:jc w:val="center"/>
        <w:rPr>
          <w:rFonts w:ascii="Arial" w:hAnsi="Arial" w:cs="Arial"/>
          <w:b/>
          <w:bCs/>
          <w:sz w:val="28"/>
          <w:szCs w:val="28"/>
        </w:rPr>
      </w:pPr>
      <w:r w:rsidRPr="004D6D82">
        <w:rPr>
          <w:rFonts w:ascii="Arial" w:hAnsi="Arial" w:cs="Arial"/>
          <w:b/>
          <w:bCs/>
          <w:sz w:val="28"/>
          <w:szCs w:val="28"/>
        </w:rPr>
        <w:t>PUBLICACI</w:t>
      </w:r>
      <w:r w:rsidR="001D0A2F">
        <w:rPr>
          <w:rFonts w:ascii="Arial" w:hAnsi="Arial" w:cs="Arial"/>
          <w:b/>
          <w:bCs/>
          <w:sz w:val="28"/>
          <w:szCs w:val="28"/>
        </w:rPr>
        <w:t>Ó</w:t>
      </w:r>
      <w:r w:rsidRPr="004D6D82">
        <w:rPr>
          <w:rFonts w:ascii="Arial" w:hAnsi="Arial" w:cs="Arial"/>
          <w:b/>
          <w:bCs/>
          <w:sz w:val="28"/>
          <w:szCs w:val="28"/>
        </w:rPr>
        <w:t>N DE RESULTADOS</w:t>
      </w:r>
    </w:p>
    <w:p w14:paraId="5C8B0D55" w14:textId="05D305EC" w:rsidR="001D518E" w:rsidRPr="004D6D82" w:rsidRDefault="009012F0" w:rsidP="009012F0">
      <w:pPr>
        <w:jc w:val="center"/>
        <w:rPr>
          <w:rFonts w:ascii="Arial" w:hAnsi="Arial" w:cs="Arial"/>
        </w:rPr>
      </w:pPr>
      <w:r w:rsidRPr="009012F0">
        <w:rPr>
          <w:rFonts w:ascii="Arial" w:hAnsi="Arial" w:cs="Arial"/>
          <w:b/>
          <w:sz w:val="28"/>
          <w:szCs w:val="28"/>
          <w:u w:val="single"/>
        </w:rPr>
        <w:t>RESULTADOS DE LA LICITACIÓN PÚBLICA PARA</w:t>
      </w:r>
      <w:r>
        <w:rPr>
          <w:rFonts w:ascii="Arial" w:hAnsi="Arial" w:cs="Arial"/>
          <w:b/>
          <w:sz w:val="28"/>
          <w:szCs w:val="28"/>
          <w:u w:val="single"/>
        </w:rPr>
        <w:t xml:space="preserve"> </w:t>
      </w:r>
      <w:r w:rsidRPr="009012F0">
        <w:rPr>
          <w:rFonts w:ascii="Arial" w:hAnsi="Arial" w:cs="Arial"/>
          <w:b/>
          <w:sz w:val="28"/>
          <w:szCs w:val="28"/>
          <w:u w:val="single"/>
        </w:rPr>
        <w:t>CONTRATACIÓN DEL SEGURO COLECTIVO DE DESGRAVAMEN PARA CRÉDITOS HIPOTECARIOS DE VIVIENDA, DE VIVIENDA DE INTERÉS SOCIAL Y AUTOMOTORES</w:t>
      </w:r>
    </w:p>
    <w:p w14:paraId="75F2F19A" w14:textId="02239690" w:rsidR="004D6D82" w:rsidRDefault="001D518E" w:rsidP="001D518E">
      <w:pPr>
        <w:jc w:val="both"/>
        <w:rPr>
          <w:rFonts w:ascii="Arial" w:hAnsi="Arial" w:cs="Arial"/>
        </w:rPr>
      </w:pPr>
      <w:r w:rsidRPr="004D6D82">
        <w:rPr>
          <w:rFonts w:ascii="Arial" w:hAnsi="Arial" w:cs="Arial"/>
        </w:rPr>
        <w:t xml:space="preserve">En cumplimiento de lo establecido en el Artículo 87 de la Ley </w:t>
      </w:r>
      <w:proofErr w:type="spellStart"/>
      <w:r w:rsidRPr="004D6D82">
        <w:rPr>
          <w:rFonts w:ascii="Arial" w:hAnsi="Arial" w:cs="Arial"/>
        </w:rPr>
        <w:t>Nº</w:t>
      </w:r>
      <w:proofErr w:type="spellEnd"/>
      <w:r w:rsidRPr="004D6D82">
        <w:rPr>
          <w:rFonts w:ascii="Arial" w:hAnsi="Arial" w:cs="Arial"/>
        </w:rPr>
        <w:t xml:space="preserve"> 393 de Servicios Financieros y el Reglamento para Entidades de Intermediación Financiera que Actúan como Tomadores de seguros Colectivos, contenido en el Capítulo III, Titulo VII, Libro 2º de la Recopilación de Normas para Servicios Financieros de la Autoridad de Supervisión del Sistema Financiero,</w:t>
      </w:r>
      <w:r w:rsidR="00AC3CDF" w:rsidRPr="004D6D82">
        <w:rPr>
          <w:rFonts w:ascii="Arial" w:hAnsi="Arial" w:cs="Arial"/>
        </w:rPr>
        <w:t xml:space="preserve"> </w:t>
      </w:r>
      <w:r w:rsidR="000F7068" w:rsidRPr="000F7068">
        <w:rPr>
          <w:rFonts w:ascii="Arial" w:hAnsi="Arial" w:cs="Arial"/>
          <w:b/>
          <w:bCs/>
        </w:rPr>
        <w:t>INSTITUCIÓN FINANCIERA DE DESARROLLO “IDEPRO IFD”</w:t>
      </w:r>
      <w:r w:rsidR="000F7068">
        <w:rPr>
          <w:rFonts w:ascii="Arial" w:hAnsi="Arial" w:cs="Arial"/>
          <w:b/>
          <w:bCs/>
        </w:rPr>
        <w:t xml:space="preserve"> </w:t>
      </w:r>
      <w:r w:rsidRPr="004D6D82">
        <w:rPr>
          <w:rFonts w:ascii="Arial" w:hAnsi="Arial" w:cs="Arial"/>
        </w:rPr>
        <w:t xml:space="preserve">comunica que los resultados de la licitación </w:t>
      </w:r>
      <w:r w:rsidR="006205B6" w:rsidRPr="004D6D82">
        <w:rPr>
          <w:rFonts w:ascii="Arial" w:hAnsi="Arial" w:cs="Arial"/>
        </w:rPr>
        <w:t>pública</w:t>
      </w:r>
      <w:r w:rsidR="00E15518" w:rsidRPr="004D6D82">
        <w:rPr>
          <w:rFonts w:ascii="Arial" w:hAnsi="Arial" w:cs="Arial"/>
        </w:rPr>
        <w:t xml:space="preserve"> </w:t>
      </w:r>
      <w:proofErr w:type="spellStart"/>
      <w:r w:rsidR="00B300DA" w:rsidRPr="004D6D82">
        <w:rPr>
          <w:rFonts w:ascii="Arial" w:hAnsi="Arial" w:cs="Arial"/>
          <w:b/>
          <w:bCs/>
        </w:rPr>
        <w:t>N°</w:t>
      </w:r>
      <w:proofErr w:type="spellEnd"/>
      <w:r w:rsidR="00B300DA" w:rsidRPr="004D6D82">
        <w:rPr>
          <w:rFonts w:ascii="Arial" w:hAnsi="Arial" w:cs="Arial"/>
          <w:b/>
          <w:bCs/>
        </w:rPr>
        <w:t xml:space="preserve"> </w:t>
      </w:r>
      <w:r w:rsidR="000F7068" w:rsidRPr="000F7068">
        <w:rPr>
          <w:rFonts w:ascii="Arial" w:hAnsi="Arial" w:cs="Arial"/>
          <w:b/>
          <w:bCs/>
        </w:rPr>
        <w:t>001/2023</w:t>
      </w:r>
      <w:r w:rsidR="007D609F" w:rsidRPr="004D6D82">
        <w:rPr>
          <w:rFonts w:ascii="Arial" w:hAnsi="Arial" w:cs="Arial"/>
        </w:rPr>
        <w:t xml:space="preserve"> </w:t>
      </w:r>
      <w:r w:rsidRPr="004D6D82">
        <w:rPr>
          <w:rFonts w:ascii="Arial" w:hAnsi="Arial" w:cs="Arial"/>
        </w:rPr>
        <w:t>para la contratación del seguro colectivo</w:t>
      </w:r>
      <w:r w:rsidR="006205B6" w:rsidRPr="004D6D82">
        <w:rPr>
          <w:rFonts w:ascii="Arial" w:hAnsi="Arial" w:cs="Arial"/>
        </w:rPr>
        <w:t xml:space="preserve"> de Desgravamen Hipotecario</w:t>
      </w:r>
      <w:r w:rsidRPr="004D6D82">
        <w:rPr>
          <w:rFonts w:ascii="Arial" w:hAnsi="Arial" w:cs="Arial"/>
        </w:rPr>
        <w:t xml:space="preserve"> </w:t>
      </w:r>
      <w:r w:rsidR="007E7918" w:rsidRPr="004D6D82">
        <w:rPr>
          <w:rFonts w:ascii="Arial" w:hAnsi="Arial" w:cs="Arial"/>
        </w:rPr>
        <w:t>s</w:t>
      </w:r>
      <w:r w:rsidRPr="004D6D82">
        <w:rPr>
          <w:rFonts w:ascii="Arial" w:hAnsi="Arial" w:cs="Arial"/>
        </w:rPr>
        <w:t>on los siguientes:</w:t>
      </w:r>
    </w:p>
    <w:p w14:paraId="3D7D53BB" w14:textId="77777777" w:rsidR="004D6D82" w:rsidRPr="004D6D82" w:rsidRDefault="004D6D82" w:rsidP="001D518E">
      <w:pPr>
        <w:jc w:val="both"/>
        <w:rPr>
          <w:rFonts w:ascii="Arial" w:hAnsi="Arial" w:cs="Arial"/>
          <w:sz w:val="2"/>
          <w:szCs w:val="2"/>
        </w:rPr>
      </w:pPr>
    </w:p>
    <w:tbl>
      <w:tblPr>
        <w:tblStyle w:val="Tablaconcuadrcula"/>
        <w:tblW w:w="9351" w:type="dxa"/>
        <w:tblLook w:val="04A0" w:firstRow="1" w:lastRow="0" w:firstColumn="1" w:lastColumn="0" w:noHBand="0" w:noVBand="1"/>
      </w:tblPr>
      <w:tblGrid>
        <w:gridCol w:w="1838"/>
        <w:gridCol w:w="1689"/>
        <w:gridCol w:w="2952"/>
        <w:gridCol w:w="1367"/>
        <w:gridCol w:w="1505"/>
      </w:tblGrid>
      <w:tr w:rsidR="001D518E" w:rsidRPr="004D6D82" w14:paraId="2F3E210F" w14:textId="77777777" w:rsidTr="003F5B07">
        <w:trPr>
          <w:trHeight w:val="951"/>
        </w:trPr>
        <w:tc>
          <w:tcPr>
            <w:tcW w:w="1838" w:type="dxa"/>
            <w:shd w:val="clear" w:color="auto" w:fill="EDEDED" w:themeFill="accent3" w:themeFillTint="33"/>
            <w:vAlign w:val="center"/>
          </w:tcPr>
          <w:p w14:paraId="70ED7AE0" w14:textId="77777777" w:rsidR="001D518E" w:rsidRPr="003F5B07" w:rsidRDefault="001D518E" w:rsidP="003F5B07">
            <w:pPr>
              <w:jc w:val="center"/>
              <w:rPr>
                <w:rFonts w:ascii="Arial" w:hAnsi="Arial" w:cs="Arial"/>
                <w:b/>
                <w:bCs/>
                <w:sz w:val="16"/>
                <w:szCs w:val="16"/>
              </w:rPr>
            </w:pPr>
            <w:r w:rsidRPr="003F5B07">
              <w:rPr>
                <w:rFonts w:ascii="Arial" w:hAnsi="Arial" w:cs="Arial"/>
                <w:b/>
                <w:bCs/>
                <w:sz w:val="16"/>
                <w:szCs w:val="16"/>
              </w:rPr>
              <w:t xml:space="preserve">NOMBRE </w:t>
            </w:r>
            <w:r w:rsidR="00A077F9" w:rsidRPr="003F5B07">
              <w:rPr>
                <w:rFonts w:ascii="Arial" w:hAnsi="Arial" w:cs="Arial"/>
                <w:b/>
                <w:bCs/>
                <w:sz w:val="16"/>
                <w:szCs w:val="16"/>
              </w:rPr>
              <w:t>DE LA ENTIDAD ASEGURADORA</w:t>
            </w:r>
          </w:p>
        </w:tc>
        <w:tc>
          <w:tcPr>
            <w:tcW w:w="1689" w:type="dxa"/>
            <w:shd w:val="clear" w:color="auto" w:fill="EDEDED" w:themeFill="accent3" w:themeFillTint="33"/>
            <w:vAlign w:val="center"/>
          </w:tcPr>
          <w:p w14:paraId="618FCAA0" w14:textId="19F81701" w:rsidR="001D518E" w:rsidRPr="003F5B07" w:rsidRDefault="00A077F9" w:rsidP="003F5B07">
            <w:pPr>
              <w:rPr>
                <w:rFonts w:ascii="Arial" w:hAnsi="Arial" w:cs="Arial"/>
                <w:b/>
                <w:bCs/>
                <w:sz w:val="16"/>
                <w:szCs w:val="16"/>
              </w:rPr>
            </w:pPr>
            <w:r w:rsidRPr="003F5B07">
              <w:rPr>
                <w:rFonts w:ascii="Arial" w:hAnsi="Arial" w:cs="Arial"/>
                <w:b/>
                <w:bCs/>
                <w:sz w:val="16"/>
                <w:szCs w:val="16"/>
              </w:rPr>
              <w:t>PRESENTACI</w:t>
            </w:r>
            <w:r w:rsidR="001D0A2F" w:rsidRPr="003F5B07">
              <w:rPr>
                <w:rFonts w:ascii="Arial" w:hAnsi="Arial" w:cs="Arial"/>
                <w:b/>
                <w:bCs/>
                <w:sz w:val="16"/>
                <w:szCs w:val="16"/>
              </w:rPr>
              <w:t>Ó</w:t>
            </w:r>
            <w:r w:rsidRPr="003F5B07">
              <w:rPr>
                <w:rFonts w:ascii="Arial" w:hAnsi="Arial" w:cs="Arial"/>
                <w:b/>
                <w:bCs/>
                <w:sz w:val="16"/>
                <w:szCs w:val="16"/>
              </w:rPr>
              <w:t>N DE DOCUMENTOS REQUERIDOS (consignar si cumplió o no cumplió)</w:t>
            </w:r>
          </w:p>
        </w:tc>
        <w:tc>
          <w:tcPr>
            <w:tcW w:w="2952" w:type="dxa"/>
            <w:shd w:val="clear" w:color="auto" w:fill="EDEDED" w:themeFill="accent3" w:themeFillTint="33"/>
            <w:vAlign w:val="center"/>
          </w:tcPr>
          <w:p w14:paraId="645D41A7" w14:textId="6EAF043A" w:rsidR="001D518E" w:rsidRPr="003F5B07" w:rsidRDefault="00037F0F" w:rsidP="003F5B07">
            <w:pPr>
              <w:jc w:val="center"/>
              <w:rPr>
                <w:rFonts w:ascii="Arial" w:hAnsi="Arial" w:cs="Arial"/>
                <w:b/>
                <w:bCs/>
                <w:sz w:val="16"/>
                <w:szCs w:val="16"/>
              </w:rPr>
            </w:pPr>
            <w:r w:rsidRPr="003F5B07">
              <w:rPr>
                <w:rFonts w:ascii="Arial" w:hAnsi="Arial" w:cs="Arial"/>
                <w:b/>
                <w:bCs/>
                <w:sz w:val="16"/>
                <w:szCs w:val="16"/>
              </w:rPr>
              <w:t>TASA</w:t>
            </w:r>
            <w:r w:rsidR="00A077F9" w:rsidRPr="003F5B07">
              <w:rPr>
                <w:rFonts w:ascii="Arial" w:hAnsi="Arial" w:cs="Arial"/>
                <w:b/>
                <w:bCs/>
                <w:sz w:val="16"/>
                <w:szCs w:val="16"/>
              </w:rPr>
              <w:t xml:space="preserve"> (consignar porcentaje o monto de la </w:t>
            </w:r>
            <w:r w:rsidR="009128E3" w:rsidRPr="003F5B07">
              <w:rPr>
                <w:rFonts w:ascii="Arial" w:hAnsi="Arial" w:cs="Arial"/>
                <w:b/>
                <w:bCs/>
                <w:sz w:val="16"/>
                <w:szCs w:val="16"/>
              </w:rPr>
              <w:t>tasa</w:t>
            </w:r>
            <w:r w:rsidR="00A077F9" w:rsidRPr="003F5B07">
              <w:rPr>
                <w:rFonts w:ascii="Arial" w:hAnsi="Arial" w:cs="Arial"/>
                <w:b/>
                <w:bCs/>
                <w:sz w:val="16"/>
                <w:szCs w:val="16"/>
              </w:rPr>
              <w:t xml:space="preserve"> ofertada)</w:t>
            </w:r>
          </w:p>
        </w:tc>
        <w:tc>
          <w:tcPr>
            <w:tcW w:w="1367" w:type="dxa"/>
            <w:shd w:val="clear" w:color="auto" w:fill="EDEDED" w:themeFill="accent3" w:themeFillTint="33"/>
            <w:vAlign w:val="center"/>
          </w:tcPr>
          <w:p w14:paraId="68AC823A" w14:textId="77777777" w:rsidR="001D518E" w:rsidRPr="003F5B07" w:rsidRDefault="00A077F9" w:rsidP="003F5B07">
            <w:pPr>
              <w:rPr>
                <w:rFonts w:ascii="Arial" w:hAnsi="Arial" w:cs="Arial"/>
                <w:b/>
                <w:bCs/>
                <w:sz w:val="16"/>
                <w:szCs w:val="16"/>
              </w:rPr>
            </w:pPr>
            <w:r w:rsidRPr="003F5B07">
              <w:rPr>
                <w:rFonts w:ascii="Arial" w:hAnsi="Arial" w:cs="Arial"/>
                <w:b/>
                <w:bCs/>
                <w:sz w:val="16"/>
                <w:szCs w:val="16"/>
              </w:rPr>
              <w:t>(Consignar la información sobre los resultados de desempate si corresponde)</w:t>
            </w:r>
          </w:p>
        </w:tc>
        <w:tc>
          <w:tcPr>
            <w:tcW w:w="1505" w:type="dxa"/>
            <w:shd w:val="clear" w:color="auto" w:fill="EDEDED" w:themeFill="accent3" w:themeFillTint="33"/>
            <w:vAlign w:val="center"/>
          </w:tcPr>
          <w:p w14:paraId="3D0CCDC0" w14:textId="1B8E91E5" w:rsidR="001D518E" w:rsidRPr="003F5B07" w:rsidRDefault="00A077F9" w:rsidP="003F5B07">
            <w:pPr>
              <w:rPr>
                <w:rFonts w:ascii="Arial" w:hAnsi="Arial" w:cs="Arial"/>
                <w:b/>
                <w:bCs/>
                <w:sz w:val="16"/>
                <w:szCs w:val="16"/>
              </w:rPr>
            </w:pPr>
            <w:r w:rsidRPr="003F5B07">
              <w:rPr>
                <w:rFonts w:ascii="Arial" w:hAnsi="Arial" w:cs="Arial"/>
                <w:b/>
                <w:bCs/>
                <w:sz w:val="16"/>
                <w:szCs w:val="16"/>
              </w:rPr>
              <w:t>(</w:t>
            </w:r>
            <w:r w:rsidR="003F5B07" w:rsidRPr="003F5B07">
              <w:rPr>
                <w:rFonts w:ascii="Arial" w:hAnsi="Arial" w:cs="Arial"/>
                <w:b/>
                <w:bCs/>
                <w:sz w:val="16"/>
                <w:szCs w:val="16"/>
              </w:rPr>
              <w:t>C</w:t>
            </w:r>
            <w:r w:rsidRPr="003F5B07">
              <w:rPr>
                <w:rFonts w:ascii="Arial" w:hAnsi="Arial" w:cs="Arial"/>
                <w:b/>
                <w:bCs/>
                <w:sz w:val="16"/>
                <w:szCs w:val="16"/>
              </w:rPr>
              <w:t>onsignar otra información que la entidad supervisada determine…. )*</w:t>
            </w:r>
          </w:p>
        </w:tc>
      </w:tr>
      <w:tr w:rsidR="00326C31" w:rsidRPr="004D6D82" w14:paraId="321290DA" w14:textId="77777777" w:rsidTr="0071331A">
        <w:trPr>
          <w:trHeight w:val="449"/>
        </w:trPr>
        <w:tc>
          <w:tcPr>
            <w:tcW w:w="1838" w:type="dxa"/>
            <w:vAlign w:val="center"/>
          </w:tcPr>
          <w:p w14:paraId="7D86FBE9" w14:textId="1F3C7EC8" w:rsidR="00326C31" w:rsidRPr="004D6D82" w:rsidRDefault="00D27721" w:rsidP="00D27721">
            <w:pPr>
              <w:rPr>
                <w:rFonts w:ascii="Arial" w:hAnsi="Arial" w:cs="Arial"/>
                <w:sz w:val="18"/>
              </w:rPr>
            </w:pPr>
            <w:r>
              <w:rPr>
                <w:rFonts w:ascii="Arial" w:hAnsi="Arial" w:cs="Arial"/>
                <w:sz w:val="18"/>
              </w:rPr>
              <w:t>Nacional Seguros Vida y Salud S.A.</w:t>
            </w:r>
          </w:p>
        </w:tc>
        <w:tc>
          <w:tcPr>
            <w:tcW w:w="1689" w:type="dxa"/>
            <w:vAlign w:val="center"/>
          </w:tcPr>
          <w:p w14:paraId="3E7B1414" w14:textId="0D546230" w:rsidR="00326C31" w:rsidRPr="004D6D82" w:rsidRDefault="00D27721" w:rsidP="0071331A">
            <w:pPr>
              <w:rPr>
                <w:rFonts w:ascii="Arial" w:hAnsi="Arial" w:cs="Arial"/>
                <w:sz w:val="18"/>
              </w:rPr>
            </w:pPr>
            <w:r>
              <w:rPr>
                <w:rFonts w:ascii="Arial" w:hAnsi="Arial" w:cs="Arial"/>
                <w:sz w:val="18"/>
              </w:rPr>
              <w:t>Si cumplió</w:t>
            </w:r>
          </w:p>
        </w:tc>
        <w:tc>
          <w:tcPr>
            <w:tcW w:w="2952" w:type="dxa"/>
            <w:vAlign w:val="center"/>
          </w:tcPr>
          <w:p w14:paraId="43EA4CFD" w14:textId="46729E3C" w:rsidR="00326C31" w:rsidRDefault="003B23AE" w:rsidP="003F5B07">
            <w:pPr>
              <w:rPr>
                <w:rFonts w:ascii="Arial" w:hAnsi="Arial" w:cs="Arial"/>
                <w:sz w:val="18"/>
              </w:rPr>
            </w:pPr>
            <w:r>
              <w:rPr>
                <w:rFonts w:ascii="Arial" w:hAnsi="Arial" w:cs="Arial"/>
                <w:sz w:val="18"/>
              </w:rPr>
              <w:t xml:space="preserve">Tasa Titular </w:t>
            </w:r>
            <w:r w:rsidR="003F5B07">
              <w:rPr>
                <w:rFonts w:ascii="Arial" w:hAnsi="Arial" w:cs="Arial"/>
                <w:sz w:val="18"/>
              </w:rPr>
              <w:t>(Constante) 0.6800</w:t>
            </w:r>
          </w:p>
          <w:p w14:paraId="5DC95627" w14:textId="77777777" w:rsidR="003F5B07" w:rsidRDefault="003F5B07" w:rsidP="003F5B07">
            <w:pPr>
              <w:rPr>
                <w:rFonts w:ascii="Arial" w:hAnsi="Arial" w:cs="Arial"/>
                <w:sz w:val="18"/>
              </w:rPr>
            </w:pPr>
            <w:r>
              <w:rPr>
                <w:rFonts w:ascii="Arial" w:hAnsi="Arial" w:cs="Arial"/>
                <w:sz w:val="18"/>
              </w:rPr>
              <w:t>Tasa Titular (Decreciente) 0.6000</w:t>
            </w:r>
          </w:p>
          <w:p w14:paraId="12BE159D" w14:textId="1FFC092A" w:rsidR="00C5440D" w:rsidRPr="00DD1B97" w:rsidRDefault="00DD1B97" w:rsidP="003F5B07">
            <w:pPr>
              <w:rPr>
                <w:rFonts w:ascii="Arial" w:hAnsi="Arial" w:cs="Arial"/>
                <w:i/>
                <w:iCs/>
                <w:sz w:val="18"/>
              </w:rPr>
            </w:pPr>
            <w:r>
              <w:rPr>
                <w:rFonts w:ascii="Arial" w:hAnsi="Arial" w:cs="Arial"/>
                <w:i/>
                <w:iCs/>
                <w:sz w:val="16"/>
                <w:szCs w:val="20"/>
              </w:rPr>
              <w:t>*</w:t>
            </w:r>
            <w:r w:rsidR="00C5440D" w:rsidRPr="00DD1B97">
              <w:rPr>
                <w:rFonts w:ascii="Arial" w:hAnsi="Arial" w:cs="Arial"/>
                <w:i/>
                <w:iCs/>
                <w:sz w:val="16"/>
                <w:szCs w:val="20"/>
              </w:rPr>
              <w:t>Las tasas están expresad</w:t>
            </w:r>
            <w:r w:rsidRPr="00DD1B97">
              <w:rPr>
                <w:rFonts w:ascii="Arial" w:hAnsi="Arial" w:cs="Arial"/>
                <w:i/>
                <w:iCs/>
                <w:sz w:val="16"/>
                <w:szCs w:val="20"/>
              </w:rPr>
              <w:t>a</w:t>
            </w:r>
            <w:r w:rsidR="00C5440D" w:rsidRPr="00DD1B97">
              <w:rPr>
                <w:rFonts w:ascii="Arial" w:hAnsi="Arial" w:cs="Arial"/>
                <w:i/>
                <w:iCs/>
                <w:sz w:val="16"/>
                <w:szCs w:val="20"/>
              </w:rPr>
              <w:t>s en miles</w:t>
            </w:r>
          </w:p>
        </w:tc>
        <w:tc>
          <w:tcPr>
            <w:tcW w:w="1367" w:type="dxa"/>
            <w:vAlign w:val="center"/>
          </w:tcPr>
          <w:p w14:paraId="214FF36A" w14:textId="3F2A5A5F" w:rsidR="00326C31" w:rsidRPr="004D6D82" w:rsidRDefault="00C5440D" w:rsidP="001D518E">
            <w:pPr>
              <w:jc w:val="both"/>
              <w:rPr>
                <w:rFonts w:ascii="Arial" w:hAnsi="Arial" w:cs="Arial"/>
                <w:sz w:val="18"/>
              </w:rPr>
            </w:pPr>
            <w:r>
              <w:rPr>
                <w:rFonts w:ascii="Arial" w:hAnsi="Arial" w:cs="Arial"/>
                <w:sz w:val="18"/>
              </w:rPr>
              <w:t>No corresponde</w:t>
            </w:r>
          </w:p>
        </w:tc>
        <w:tc>
          <w:tcPr>
            <w:tcW w:w="1505" w:type="dxa"/>
            <w:vAlign w:val="center"/>
          </w:tcPr>
          <w:p w14:paraId="1339F903" w14:textId="438F4CB5" w:rsidR="00326C31" w:rsidRPr="004D6D82" w:rsidRDefault="00DD1B97" w:rsidP="001D518E">
            <w:pPr>
              <w:jc w:val="both"/>
              <w:rPr>
                <w:rFonts w:ascii="Arial" w:hAnsi="Arial" w:cs="Arial"/>
                <w:sz w:val="18"/>
              </w:rPr>
            </w:pPr>
            <w:r w:rsidRPr="00DD1B97">
              <w:rPr>
                <w:rFonts w:ascii="Arial" w:hAnsi="Arial" w:cs="Arial"/>
                <w:sz w:val="18"/>
              </w:rPr>
              <w:t>No corresponde</w:t>
            </w:r>
          </w:p>
        </w:tc>
      </w:tr>
      <w:tr w:rsidR="00DD1B97" w:rsidRPr="004D6D82" w14:paraId="544C964F" w14:textId="77777777" w:rsidTr="00282EE3">
        <w:trPr>
          <w:trHeight w:val="449"/>
        </w:trPr>
        <w:tc>
          <w:tcPr>
            <w:tcW w:w="1838" w:type="dxa"/>
            <w:vAlign w:val="center"/>
          </w:tcPr>
          <w:p w14:paraId="78E94BC2" w14:textId="45C522FE" w:rsidR="00DD1B97" w:rsidRDefault="00DD1B97" w:rsidP="00DD1B97">
            <w:pPr>
              <w:rPr>
                <w:rFonts w:ascii="Arial" w:hAnsi="Arial" w:cs="Arial"/>
                <w:sz w:val="18"/>
              </w:rPr>
            </w:pPr>
            <w:r>
              <w:rPr>
                <w:rFonts w:ascii="Arial" w:hAnsi="Arial" w:cs="Arial"/>
                <w:sz w:val="18"/>
              </w:rPr>
              <w:t xml:space="preserve">La </w:t>
            </w:r>
            <w:proofErr w:type="gramStart"/>
            <w:r>
              <w:rPr>
                <w:rFonts w:ascii="Arial" w:hAnsi="Arial" w:cs="Arial"/>
                <w:sz w:val="18"/>
              </w:rPr>
              <w:t>Boliviana</w:t>
            </w:r>
            <w:proofErr w:type="gramEnd"/>
            <w:r>
              <w:rPr>
                <w:rFonts w:ascii="Arial" w:hAnsi="Arial" w:cs="Arial"/>
                <w:sz w:val="18"/>
              </w:rPr>
              <w:t xml:space="preserve"> </w:t>
            </w:r>
            <w:proofErr w:type="spellStart"/>
            <w:r>
              <w:rPr>
                <w:rFonts w:ascii="Arial" w:hAnsi="Arial" w:cs="Arial"/>
                <w:sz w:val="18"/>
              </w:rPr>
              <w:t>Ciacruz</w:t>
            </w:r>
            <w:proofErr w:type="spellEnd"/>
            <w:r>
              <w:rPr>
                <w:rFonts w:ascii="Arial" w:hAnsi="Arial" w:cs="Arial"/>
                <w:sz w:val="18"/>
              </w:rPr>
              <w:t xml:space="preserve"> Seguros Personal S.A.</w:t>
            </w:r>
          </w:p>
        </w:tc>
        <w:tc>
          <w:tcPr>
            <w:tcW w:w="1689" w:type="dxa"/>
            <w:vAlign w:val="center"/>
          </w:tcPr>
          <w:p w14:paraId="290C55A7" w14:textId="3CF9C984" w:rsidR="00DD1B97" w:rsidRDefault="00DD1B97" w:rsidP="00DD1B97">
            <w:pPr>
              <w:rPr>
                <w:rFonts w:ascii="Arial" w:hAnsi="Arial" w:cs="Arial"/>
                <w:sz w:val="18"/>
              </w:rPr>
            </w:pPr>
            <w:r>
              <w:rPr>
                <w:rFonts w:ascii="Arial" w:hAnsi="Arial" w:cs="Arial"/>
                <w:sz w:val="18"/>
              </w:rPr>
              <w:t>Si cumplió</w:t>
            </w:r>
          </w:p>
        </w:tc>
        <w:tc>
          <w:tcPr>
            <w:tcW w:w="2952" w:type="dxa"/>
            <w:vAlign w:val="center"/>
          </w:tcPr>
          <w:p w14:paraId="0D4A589D" w14:textId="77777777" w:rsidR="00DD1B97" w:rsidRDefault="00DD1B97" w:rsidP="00DD1B97">
            <w:pPr>
              <w:rPr>
                <w:rFonts w:ascii="Arial" w:hAnsi="Arial" w:cs="Arial"/>
                <w:sz w:val="18"/>
              </w:rPr>
            </w:pPr>
            <w:r>
              <w:rPr>
                <w:rFonts w:ascii="Arial" w:hAnsi="Arial" w:cs="Arial"/>
                <w:sz w:val="18"/>
              </w:rPr>
              <w:t>Tasa Titular (Constante) 0.9000</w:t>
            </w:r>
          </w:p>
          <w:p w14:paraId="4E6B715D" w14:textId="77777777" w:rsidR="00DD1B97" w:rsidRDefault="00DD1B97" w:rsidP="00DD1B97">
            <w:pPr>
              <w:rPr>
                <w:rFonts w:ascii="Arial" w:hAnsi="Arial" w:cs="Arial"/>
                <w:sz w:val="18"/>
              </w:rPr>
            </w:pPr>
            <w:r>
              <w:rPr>
                <w:rFonts w:ascii="Arial" w:hAnsi="Arial" w:cs="Arial"/>
                <w:sz w:val="18"/>
              </w:rPr>
              <w:t>Tasa Titular (Decreciente) 0.8200</w:t>
            </w:r>
          </w:p>
          <w:p w14:paraId="593EAB07" w14:textId="22F86621" w:rsidR="00DD1B97" w:rsidRPr="00DD1B97" w:rsidRDefault="00DD1B97" w:rsidP="00DD1B97">
            <w:pPr>
              <w:rPr>
                <w:rFonts w:ascii="Arial" w:hAnsi="Arial" w:cs="Arial"/>
                <w:i/>
                <w:iCs/>
                <w:sz w:val="18"/>
              </w:rPr>
            </w:pPr>
            <w:r>
              <w:rPr>
                <w:rFonts w:ascii="Arial" w:hAnsi="Arial" w:cs="Arial"/>
                <w:i/>
                <w:iCs/>
                <w:sz w:val="16"/>
                <w:szCs w:val="20"/>
              </w:rPr>
              <w:t>*</w:t>
            </w:r>
            <w:r w:rsidRPr="00DD1B97">
              <w:rPr>
                <w:rFonts w:ascii="Arial" w:hAnsi="Arial" w:cs="Arial"/>
                <w:i/>
                <w:iCs/>
                <w:sz w:val="16"/>
                <w:szCs w:val="20"/>
              </w:rPr>
              <w:t>Las tasas están expresad</w:t>
            </w:r>
            <w:r w:rsidRPr="00DD1B97">
              <w:rPr>
                <w:rFonts w:ascii="Arial" w:hAnsi="Arial" w:cs="Arial"/>
                <w:i/>
                <w:iCs/>
                <w:sz w:val="16"/>
                <w:szCs w:val="20"/>
              </w:rPr>
              <w:t>a</w:t>
            </w:r>
            <w:r w:rsidRPr="00DD1B97">
              <w:rPr>
                <w:rFonts w:ascii="Arial" w:hAnsi="Arial" w:cs="Arial"/>
                <w:i/>
                <w:iCs/>
                <w:sz w:val="16"/>
                <w:szCs w:val="20"/>
              </w:rPr>
              <w:t>s en miles</w:t>
            </w:r>
          </w:p>
        </w:tc>
        <w:tc>
          <w:tcPr>
            <w:tcW w:w="1367" w:type="dxa"/>
          </w:tcPr>
          <w:p w14:paraId="543410B2" w14:textId="7789F1BD" w:rsidR="00DD1B97" w:rsidRPr="004D6D82" w:rsidRDefault="00DD1B97" w:rsidP="00DD1B97">
            <w:pPr>
              <w:jc w:val="both"/>
              <w:rPr>
                <w:rFonts w:ascii="Arial" w:hAnsi="Arial" w:cs="Arial"/>
                <w:sz w:val="18"/>
              </w:rPr>
            </w:pPr>
            <w:r w:rsidRPr="00B53D3E">
              <w:t>No corresponde</w:t>
            </w:r>
          </w:p>
        </w:tc>
        <w:tc>
          <w:tcPr>
            <w:tcW w:w="1505" w:type="dxa"/>
          </w:tcPr>
          <w:p w14:paraId="6C715EBE" w14:textId="020BCA36" w:rsidR="00DD1B97" w:rsidRPr="004D6D82" w:rsidRDefault="00DD1B97" w:rsidP="00DD1B97">
            <w:pPr>
              <w:jc w:val="both"/>
              <w:rPr>
                <w:rFonts w:ascii="Arial" w:hAnsi="Arial" w:cs="Arial"/>
                <w:sz w:val="18"/>
              </w:rPr>
            </w:pPr>
            <w:r w:rsidRPr="00B53D3E">
              <w:t>No corresponde</w:t>
            </w:r>
          </w:p>
        </w:tc>
      </w:tr>
    </w:tbl>
    <w:p w14:paraId="47371772" w14:textId="77777777" w:rsidR="001D518E" w:rsidRPr="004D6D82" w:rsidRDefault="001D518E" w:rsidP="001D518E">
      <w:pPr>
        <w:jc w:val="both"/>
        <w:rPr>
          <w:rFonts w:ascii="Arial" w:hAnsi="Arial" w:cs="Arial"/>
        </w:rPr>
      </w:pPr>
    </w:p>
    <w:p w14:paraId="278B5545" w14:textId="3906258B" w:rsidR="00A077F9" w:rsidRDefault="000F7068" w:rsidP="001D518E">
      <w:pPr>
        <w:jc w:val="both"/>
        <w:rPr>
          <w:rFonts w:ascii="Arial" w:hAnsi="Arial" w:cs="Arial"/>
          <w:iCs/>
          <w:sz w:val="20"/>
        </w:rPr>
      </w:pPr>
      <w:r>
        <w:rPr>
          <w:rFonts w:ascii="Arial" w:hAnsi="Arial" w:cs="Arial"/>
          <w:iCs/>
          <w:sz w:val="20"/>
        </w:rPr>
        <w:t xml:space="preserve">La Paz, </w:t>
      </w:r>
      <w:r w:rsidR="003B23AE">
        <w:rPr>
          <w:rFonts w:ascii="Arial" w:hAnsi="Arial" w:cs="Arial"/>
          <w:iCs/>
          <w:sz w:val="20"/>
        </w:rPr>
        <w:t>0</w:t>
      </w:r>
      <w:r w:rsidR="009012F0">
        <w:rPr>
          <w:rFonts w:ascii="Arial" w:hAnsi="Arial" w:cs="Arial"/>
          <w:iCs/>
          <w:sz w:val="20"/>
        </w:rPr>
        <w:t>8</w:t>
      </w:r>
      <w:r w:rsidR="006D2926">
        <w:rPr>
          <w:rFonts w:ascii="Arial" w:hAnsi="Arial" w:cs="Arial"/>
          <w:iCs/>
          <w:sz w:val="20"/>
        </w:rPr>
        <w:t xml:space="preserve"> de </w:t>
      </w:r>
      <w:r w:rsidR="003B23AE">
        <w:rPr>
          <w:rFonts w:ascii="Arial" w:hAnsi="Arial" w:cs="Arial"/>
          <w:iCs/>
          <w:sz w:val="20"/>
        </w:rPr>
        <w:t>marzo</w:t>
      </w:r>
      <w:r>
        <w:rPr>
          <w:rFonts w:ascii="Arial" w:hAnsi="Arial" w:cs="Arial"/>
          <w:iCs/>
          <w:sz w:val="20"/>
        </w:rPr>
        <w:t xml:space="preserve"> de 2024.</w:t>
      </w:r>
    </w:p>
    <w:p w14:paraId="324BBEA6" w14:textId="77777777" w:rsidR="003B23AE" w:rsidRPr="004D6D82" w:rsidRDefault="003B23AE" w:rsidP="001D518E">
      <w:pPr>
        <w:jc w:val="both"/>
        <w:rPr>
          <w:iCs/>
          <w:sz w:val="20"/>
        </w:rPr>
      </w:pPr>
    </w:p>
    <w:p w14:paraId="2752FE47" w14:textId="77777777" w:rsidR="00A077F9" w:rsidRDefault="00A077F9" w:rsidP="001D518E">
      <w:pPr>
        <w:jc w:val="both"/>
      </w:pPr>
      <w:r w:rsidRPr="008F0925">
        <w:rPr>
          <w:noProof/>
          <w:lang w:val="en-US"/>
        </w:rPr>
        <mc:AlternateContent>
          <mc:Choice Requires="wps">
            <w:drawing>
              <wp:anchor distT="45720" distB="45720" distL="114300" distR="114300" simplePos="0" relativeHeight="251659264" behindDoc="0" locked="0" layoutInCell="1" allowOverlap="1" wp14:anchorId="124D84AE" wp14:editId="42E7C002">
                <wp:simplePos x="0" y="0"/>
                <wp:positionH relativeFrom="column">
                  <wp:posOffset>-89535</wp:posOffset>
                </wp:positionH>
                <wp:positionV relativeFrom="paragraph">
                  <wp:posOffset>245745</wp:posOffset>
                </wp:positionV>
                <wp:extent cx="5657850" cy="4953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95300"/>
                        </a:xfrm>
                        <a:prstGeom prst="rect">
                          <a:avLst/>
                        </a:prstGeom>
                        <a:solidFill>
                          <a:srgbClr val="FFFFFF"/>
                        </a:solidFill>
                        <a:ln w="9525">
                          <a:solidFill>
                            <a:srgbClr val="000000"/>
                          </a:solidFill>
                          <a:miter lim="800000"/>
                          <a:headEnd/>
                          <a:tailEnd/>
                        </a:ln>
                      </wps:spPr>
                      <wps:txbx>
                        <w:txbxContent>
                          <w:p w14:paraId="4FBDDA6D" w14:textId="77777777" w:rsidR="00A077F9" w:rsidRPr="00A077F9" w:rsidRDefault="00A077F9" w:rsidP="00A077F9">
                            <w:pPr>
                              <w:jc w:val="both"/>
                              <w:rPr>
                                <w:i/>
                                <w:sz w:val="18"/>
                              </w:rPr>
                            </w:pPr>
                            <w:r w:rsidRPr="00A077F9">
                              <w:rPr>
                                <w:b/>
                                <w:i/>
                                <w:sz w:val="18"/>
                              </w:rPr>
                              <w:t>*Nota</w:t>
                            </w:r>
                            <w:r w:rsidRPr="00A077F9">
                              <w:rPr>
                                <w:i/>
                                <w:sz w:val="18"/>
                              </w:rPr>
                              <w:t xml:space="preserve">: La entidad supervisada tiene la facultada de utilizar más columnas para proporcionar mayor información, conforme a sus políticas y procedimientos) </w:t>
                            </w:r>
                          </w:p>
                          <w:p w14:paraId="41716F4C" w14:textId="77777777" w:rsidR="00A077F9" w:rsidRDefault="00A077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4D84AE" id="_x0000_t202" coordsize="21600,21600" o:spt="202" path="m,l,21600r21600,l21600,xe">
                <v:stroke joinstyle="miter"/>
                <v:path gradientshapeok="t" o:connecttype="rect"/>
              </v:shapetype>
              <v:shape id="Cuadro de texto 2" o:spid="_x0000_s1026" type="#_x0000_t202" style="position:absolute;left:0;text-align:left;margin-left:-7.05pt;margin-top:19.35pt;width:445.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">
                <v:textbox>
                  <w:txbxContent>
                    <w:p w14:paraId="4FBDDA6D" w14:textId="77777777" w:rsidR="00A077F9" w:rsidRPr="00A077F9" w:rsidRDefault="00A077F9" w:rsidP="00A077F9">
                      <w:pPr>
                        <w:jc w:val="both"/>
                        <w:rPr>
                          <w:i/>
                          <w:sz w:val="18"/>
                        </w:rPr>
                      </w:pPr>
                      <w:r w:rsidRPr="00A077F9">
                        <w:rPr>
                          <w:b/>
                          <w:i/>
                          <w:sz w:val="18"/>
                        </w:rPr>
                        <w:t>*Nota</w:t>
                      </w:r>
                      <w:r w:rsidRPr="00A077F9">
                        <w:rPr>
                          <w:i/>
                          <w:sz w:val="18"/>
                        </w:rPr>
                        <w:t xml:space="preserve">: La entidad supervisada tiene la facultada de utilizar más columnas para proporcionar mayor información, conforme a sus políticas y procedimientos) </w:t>
                      </w:r>
                    </w:p>
                    <w:p w14:paraId="41716F4C" w14:textId="77777777" w:rsidR="00A077F9" w:rsidRDefault="00A077F9"/>
                  </w:txbxContent>
                </v:textbox>
                <w10:wrap type="square"/>
              </v:shape>
            </w:pict>
          </mc:Fallback>
        </mc:AlternateContent>
      </w:r>
    </w:p>
    <w:p w14:paraId="35F1A4D6" w14:textId="77777777" w:rsidR="00A077F9" w:rsidRDefault="00A077F9" w:rsidP="001D518E">
      <w:pPr>
        <w:jc w:val="both"/>
      </w:pPr>
    </w:p>
    <w:sectPr w:rsidR="00A077F9" w:rsidSect="000D0E34">
      <w:pgSz w:w="12240" w:h="15840" w:code="1"/>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18E"/>
    <w:rsid w:val="00037F0F"/>
    <w:rsid w:val="00077415"/>
    <w:rsid w:val="000938D6"/>
    <w:rsid w:val="000D0E34"/>
    <w:rsid w:val="000F7068"/>
    <w:rsid w:val="001D0A2F"/>
    <w:rsid w:val="001D518E"/>
    <w:rsid w:val="00286354"/>
    <w:rsid w:val="00326C31"/>
    <w:rsid w:val="003B23AE"/>
    <w:rsid w:val="003F5B07"/>
    <w:rsid w:val="004D6D82"/>
    <w:rsid w:val="00504F9B"/>
    <w:rsid w:val="00514DBF"/>
    <w:rsid w:val="00522009"/>
    <w:rsid w:val="00531CCE"/>
    <w:rsid w:val="005803C0"/>
    <w:rsid w:val="00591BE8"/>
    <w:rsid w:val="006205B6"/>
    <w:rsid w:val="006D2926"/>
    <w:rsid w:val="0071331A"/>
    <w:rsid w:val="0076256F"/>
    <w:rsid w:val="007D609F"/>
    <w:rsid w:val="007E7918"/>
    <w:rsid w:val="007E791D"/>
    <w:rsid w:val="00811257"/>
    <w:rsid w:val="00824CE9"/>
    <w:rsid w:val="0084741C"/>
    <w:rsid w:val="00864D66"/>
    <w:rsid w:val="008F0925"/>
    <w:rsid w:val="009012F0"/>
    <w:rsid w:val="009128E3"/>
    <w:rsid w:val="00945567"/>
    <w:rsid w:val="009A3A14"/>
    <w:rsid w:val="00A077F9"/>
    <w:rsid w:val="00A42BA9"/>
    <w:rsid w:val="00AB6F17"/>
    <w:rsid w:val="00AC3CDF"/>
    <w:rsid w:val="00AE6BE8"/>
    <w:rsid w:val="00AE7C1F"/>
    <w:rsid w:val="00B27A54"/>
    <w:rsid w:val="00B300DA"/>
    <w:rsid w:val="00C5440D"/>
    <w:rsid w:val="00CF07B4"/>
    <w:rsid w:val="00D27721"/>
    <w:rsid w:val="00D44007"/>
    <w:rsid w:val="00DD1B97"/>
    <w:rsid w:val="00E15518"/>
    <w:rsid w:val="00E15F96"/>
    <w:rsid w:val="00E16319"/>
    <w:rsid w:val="00E34DD9"/>
    <w:rsid w:val="00E43438"/>
    <w:rsid w:val="00EB1E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8E66"/>
  <w15:chartTrackingRefBased/>
  <w15:docId w15:val="{6DD8A5C7-A46C-4123-82E8-06AA42CF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42B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BA9"/>
    <w:rPr>
      <w:rFonts w:ascii="Segoe UI" w:hAnsi="Segoe UI" w:cs="Segoe UI"/>
      <w:sz w:val="18"/>
      <w:szCs w:val="18"/>
    </w:rPr>
  </w:style>
  <w:style w:type="paragraph" w:styleId="Prrafodelista">
    <w:name w:val="List Paragraph"/>
    <w:basedOn w:val="Normal"/>
    <w:uiPriority w:val="34"/>
    <w:qFormat/>
    <w:rsid w:val="003F5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1263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acortiz</dc:creator>
  <cp:keywords/>
  <dc:description/>
  <cp:lastModifiedBy>Fernando Ordoñez Crespo</cp:lastModifiedBy>
  <cp:revision>2</cp:revision>
  <cp:lastPrinted>2020-02-17T20:15:00Z</cp:lastPrinted>
  <dcterms:created xsi:type="dcterms:W3CDTF">2024-03-07T22:32:00Z</dcterms:created>
  <dcterms:modified xsi:type="dcterms:W3CDTF">2024-03-07T22:32:00Z</dcterms:modified>
</cp:coreProperties>
</file>